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885343">
            <w:pPr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885343">
            <w:pPr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1211C8" w:rsidP="00885343">
            <w:pPr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70F03A41" wp14:editId="4AF7B28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885343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اصول فقه 3</w:t>
            </w:r>
            <w:r w:rsidR="00FC3BE7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FC3BE7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</w:t>
            </w:r>
            <w:r w:rsidR="00885343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885343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FC3BE7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885343">
            <w:pPr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F27815" wp14:editId="49F59C7D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AE62CB">
            <w:pPr>
              <w:spacing w:line="276" w:lineRule="auto"/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1C453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1C453E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="00885343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</w:t>
            </w:r>
            <w:r w:rsidR="00EB3A4F">
              <w:rPr>
                <w:rFonts w:cs="B Roya" w:hint="cs"/>
                <w:rtl/>
              </w:rPr>
              <w:t>‌</w:t>
            </w:r>
            <w:r w:rsidRPr="009543EB">
              <w:rPr>
                <w:rFonts w:cs="B Roya" w:hint="cs"/>
                <w:rtl/>
              </w:rPr>
              <w:t>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</w:rPr>
      </w:pPr>
    </w:p>
    <w:p w:rsidR="0079704B" w:rsidRDefault="0079704B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7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9704B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Pr="00885343" w:rsidRDefault="0079704B" w:rsidP="00726909">
            <w:pPr>
              <w:tabs>
                <w:tab w:val="left" w:pos="396"/>
              </w:tabs>
              <w:spacing w:line="276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اصطلاحات اصولی زیر را تعریف کنید.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    </w:t>
            </w:r>
          </w:p>
          <w:p w:rsidR="0079704B" w:rsidRPr="00B13906" w:rsidRDefault="0079704B" w:rsidP="004F4538">
            <w:pPr>
              <w:spacing w:line="276" w:lineRule="auto"/>
              <w:jc w:val="both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B13906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ظن نوعی  ،  أماره  ،  ظهور تصوری  ،  </w:t>
            </w:r>
            <w:bookmarkStart w:id="0" w:name="_GoBack"/>
            <w:bookmarkEnd w:id="0"/>
            <w:r w:rsidRPr="00B13906">
              <w:rPr>
                <w:rFonts w:cs="B Roya" w:hint="cs"/>
                <w:sz w:val="26"/>
                <w:szCs w:val="26"/>
                <w:rtl/>
                <w:lang w:bidi="fa-IR"/>
              </w:rPr>
              <w:t>خبر متواتر</w:t>
            </w:r>
          </w:p>
        </w:tc>
      </w:tr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9704B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Pr="00885343" w:rsidRDefault="0079704B" w:rsidP="00726909">
            <w:pPr>
              <w:spacing w:line="276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«هذا مقتضی القاعدة الأولیّه فی الظّن و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لکن لو ثبت بدلیل قطعی أن الشارع قد جعل ظنّا خاصا من سبب مخصوص طریقا لأحکامه و اعتبره حجّة علیها فإن هذا الظن یخرج عن مقتضی تلک القاعدة الأولیة»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.    </w:t>
            </w:r>
            <w:r>
              <w:rPr>
                <w:rFonts w:cs="B Roya"/>
                <w:b/>
                <w:bCs/>
                <w:sz w:val="26"/>
                <w:szCs w:val="26"/>
                <w:lang w:bidi="fa-IR"/>
              </w:rPr>
              <w:t xml:space="preserve"> </w:t>
            </w:r>
          </w:p>
          <w:p w:rsidR="0079704B" w:rsidRPr="00B13906" w:rsidRDefault="0079704B" w:rsidP="00726909">
            <w:pPr>
              <w:spacing w:line="276" w:lineRule="auto"/>
              <w:jc w:val="both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B13906">
              <w:rPr>
                <w:rFonts w:cs="B Roya" w:hint="cs"/>
                <w:sz w:val="26"/>
                <w:szCs w:val="26"/>
                <w:rtl/>
                <w:lang w:bidi="fa-IR"/>
              </w:rPr>
              <w:t>منظور از قاعده اولیه را تبیین کنید.</w:t>
            </w:r>
          </w:p>
        </w:tc>
      </w:tr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9704B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Default="0079704B" w:rsidP="00726909">
            <w:pPr>
              <w:spacing w:line="276" w:lineRule="auto"/>
              <w:rPr>
                <w:rFonts w:cs="B Roya"/>
                <w:b/>
                <w:bCs/>
                <w:sz w:val="26"/>
                <w:szCs w:val="26"/>
              </w:rPr>
            </w:pPr>
            <w:r w:rsidRPr="009B7620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ان القطع یستحیل جعل الطریقیة له تکوینا و تشریعا و یستحیل نفیها عنه مهما کان السبب الموجب له.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</w:t>
            </w:r>
            <w:r>
              <w:rPr>
                <w:rFonts w:cs="B Roya"/>
                <w:b/>
                <w:bCs/>
                <w:sz w:val="26"/>
                <w:szCs w:val="26"/>
              </w:rPr>
              <w:t xml:space="preserve"> </w:t>
            </w:r>
          </w:p>
          <w:p w:rsidR="0079704B" w:rsidRPr="00B13906" w:rsidRDefault="0079704B" w:rsidP="00726909">
            <w:pPr>
              <w:spacing w:line="276" w:lineRule="auto"/>
              <w:rPr>
                <w:rFonts w:cs="B Roya"/>
                <w:sz w:val="26"/>
                <w:szCs w:val="26"/>
                <w:rtl/>
                <w:lang w:bidi="fa-IR"/>
              </w:rPr>
            </w:pPr>
            <w:r w:rsidRPr="00B13906">
              <w:rPr>
                <w:rFonts w:cs="B Roya" w:hint="cs"/>
                <w:sz w:val="26"/>
                <w:szCs w:val="26"/>
                <w:rtl/>
              </w:rPr>
              <w:t>مراد از جعل تکوینی و تشریعی چیست؟</w:t>
            </w:r>
          </w:p>
        </w:tc>
      </w:tr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9704B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Pr="00885343" w:rsidRDefault="0079704B" w:rsidP="00726909">
            <w:pPr>
              <w:spacing w:line="276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فرق بین نسخ و تخصیص چیست؟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>
              <w:rPr>
                <w:rFonts w:cs="B Roya"/>
                <w:b/>
                <w:bCs/>
                <w:sz w:val="26"/>
                <w:szCs w:val="26"/>
                <w:lang w:bidi="fa-IR"/>
              </w:rPr>
              <w:t xml:space="preserve"> </w:t>
            </w:r>
          </w:p>
        </w:tc>
      </w:tr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9704B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Default="0079704B" w:rsidP="00726909">
            <w:pPr>
              <w:tabs>
                <w:tab w:val="left" w:pos="396"/>
              </w:tabs>
              <w:spacing w:line="276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«أنه هل یدلّ علی اشتراکنا معه و تعدّیه إلینا فیکون مباحا لنا کما کان مباحا له أو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واجبا علینا کما کان واجبا علیه </w:t>
            </w: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...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و هکذا؟»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</w:t>
            </w:r>
          </w:p>
          <w:p w:rsidR="0079704B" w:rsidRPr="00885343" w:rsidRDefault="0079704B" w:rsidP="00726909">
            <w:pPr>
              <w:tabs>
                <w:tab w:val="left" w:pos="396"/>
              </w:tabs>
              <w:spacing w:line="276" w:lineRule="auto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B13906">
              <w:rPr>
                <w:rFonts w:cs="B Roya" w:hint="cs"/>
                <w:sz w:val="26"/>
                <w:szCs w:val="26"/>
                <w:rtl/>
                <w:lang w:bidi="fa-IR"/>
              </w:rPr>
              <w:t>منشأ اختلاف در حجیت فعل معصوم</w:t>
            </w:r>
            <w:r w:rsidRPr="00B13906">
              <w:rPr>
                <w:rFonts w:cs="B Roya" w:hint="cs"/>
                <w:sz w:val="26"/>
                <w:szCs w:val="26"/>
                <w:lang w:bidi="fa-IR"/>
              </w:rPr>
              <w:sym w:font="V_Symbols" w:char="F037"/>
            </w:r>
            <w:r w:rsidRPr="00B13906">
              <w:rPr>
                <w:rFonts w:cs="B Roya" w:hint="cs"/>
                <w:sz w:val="26"/>
                <w:szCs w:val="26"/>
                <w:rtl/>
                <w:lang w:bidi="fa-IR"/>
              </w:rPr>
              <w:t>نسبت به ما چیست؟</w:t>
            </w:r>
          </w:p>
        </w:tc>
      </w:tr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9704B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Pr="00885343" w:rsidRDefault="0079704B" w:rsidP="00726909">
            <w:pPr>
              <w:tabs>
                <w:tab w:val="left" w:pos="396"/>
              </w:tabs>
              <w:spacing w:line="276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550F85">
              <w:rPr>
                <w:rFonts w:ascii="B Roya" w:hAnsi="B Roya" w:cs="B Roya"/>
                <w:b/>
                <w:bCs/>
                <w:color w:val="000000"/>
                <w:sz w:val="26"/>
                <w:szCs w:val="26"/>
                <w:rtl/>
              </w:rPr>
              <w:t>مرجع و منشأ پیدایش اختلاف در حجیت خبر را بنویسید.</w:t>
            </w:r>
            <w:r>
              <w:rPr>
                <w:rFonts w:ascii="B Roya" w:hAnsi="B Roya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       </w:t>
            </w:r>
            <w:r>
              <w:rPr>
                <w:rFonts w:ascii="B Roya" w:hAnsi="B Roya" w:cs="B Roy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9704B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Pr="00885343" w:rsidRDefault="0079704B" w:rsidP="00726909">
            <w:pPr>
              <w:tabs>
                <w:tab w:val="left" w:pos="396"/>
              </w:tabs>
              <w:spacing w:line="276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با استناد به آیه «إن الذین یکتمون ما انزلنا من البیّنات و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الهدی من بعد ما بیّناه للناس فی الکتاب أولئک یلعنهم الله...» </w:t>
            </w:r>
            <w:r w:rsidRPr="00B13906">
              <w:rPr>
                <w:rFonts w:cs="B Roya" w:hint="cs"/>
                <w:sz w:val="26"/>
                <w:szCs w:val="26"/>
                <w:rtl/>
                <w:lang w:bidi="fa-IR"/>
              </w:rPr>
              <w:t>حجیت خبر واحد را اثبات و دیدگاه مصنف پیرامون آن را نیز بنویسید.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Roya"/>
                <w:b/>
                <w:bCs/>
                <w:sz w:val="26"/>
                <w:szCs w:val="26"/>
                <w:lang w:bidi="fa-IR"/>
              </w:rPr>
              <w:t xml:space="preserve"> </w:t>
            </w:r>
          </w:p>
        </w:tc>
      </w:tr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9704B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Pr="00A20917" w:rsidRDefault="0079704B" w:rsidP="00726909">
            <w:pPr>
              <w:spacing w:line="276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9B7620">
              <w:rPr>
                <w:rFonts w:cs="B Roya" w:hint="cs"/>
                <w:b/>
                <w:bCs/>
                <w:sz w:val="26"/>
                <w:szCs w:val="26"/>
                <w:rtl/>
              </w:rPr>
              <w:t>آیا آیاتی مثل «إن الظن لا یغنی من الحق شیئا» می</w:t>
            </w:r>
            <w:r w:rsidRPr="009B7620">
              <w:rPr>
                <w:rFonts w:cs="B Roya"/>
                <w:b/>
                <w:bCs/>
                <w:sz w:val="26"/>
                <w:szCs w:val="26"/>
                <w:rtl/>
              </w:rPr>
              <w:softHyphen/>
            </w:r>
            <w:r w:rsidRPr="009B7620">
              <w:rPr>
                <w:rFonts w:cs="B Roya" w:hint="cs"/>
                <w:b/>
                <w:bCs/>
                <w:sz w:val="26"/>
                <w:szCs w:val="26"/>
                <w:rtl/>
              </w:rPr>
              <w:t>تواند سیره</w:t>
            </w:r>
            <w:r w:rsidRPr="009B7620">
              <w:rPr>
                <w:rFonts w:cs="B Roya"/>
                <w:b/>
                <w:bCs/>
                <w:sz w:val="26"/>
                <w:szCs w:val="26"/>
                <w:rtl/>
              </w:rPr>
              <w:softHyphen/>
            </w:r>
            <w:r w:rsidRPr="009B7620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عقلاء بر اعتماد و اخذ به خبر ثقه را نفی کند؟ چرا؟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Roy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9704B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Pr="00885343" w:rsidRDefault="0079704B" w:rsidP="00726909">
            <w:pPr>
              <w:tabs>
                <w:tab w:val="left" w:pos="396"/>
              </w:tabs>
              <w:spacing w:line="276" w:lineRule="auto"/>
              <w:jc w:val="both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«و اما ما ورد عن اهل البیت</w:t>
            </w:r>
            <w:r>
              <w:rPr>
                <w:rFonts w:cs="B Roya" w:hint="cs"/>
                <w:b/>
                <w:bCs/>
                <w:sz w:val="26"/>
                <w:szCs w:val="26"/>
                <w:lang w:bidi="fa-IR"/>
              </w:rPr>
              <w:sym w:font="V_Symbols" w:char="F03A"/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من نحو قولهم :«إن دین الله لا یصاب بالعقول» فقد ورد فی قباله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مثل قولهم «إن لله علی الناس حجّ</w:t>
            </w: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تین: حجّة ظاهرة و حجّة باطنة، فأما الظا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هرة فالرسل و الأنبیاء و الأئمة</w:t>
            </w:r>
            <w:r>
              <w:rPr>
                <w:rFonts w:cs="B Roya" w:hint="cs"/>
                <w:b/>
                <w:bCs/>
                <w:sz w:val="26"/>
                <w:szCs w:val="26"/>
                <w:lang w:bidi="fa-IR"/>
              </w:rPr>
              <w:sym w:font="V_Symbols" w:char="F03A"/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و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أما الباطنة فالعقول».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          </w:t>
            </w:r>
            <w:r>
              <w:rPr>
                <w:rFonts w:cs="B Roya"/>
                <w:b/>
                <w:bCs/>
                <w:sz w:val="26"/>
                <w:szCs w:val="26"/>
                <w:lang w:bidi="fa-IR"/>
              </w:rPr>
              <w:t xml:space="preserve"> </w:t>
            </w:r>
          </w:p>
          <w:p w:rsidR="0079704B" w:rsidRPr="00B13906" w:rsidRDefault="0079704B" w:rsidP="00726909">
            <w:pPr>
              <w:tabs>
                <w:tab w:val="left" w:pos="396"/>
              </w:tabs>
              <w:spacing w:line="276" w:lineRule="auto"/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B13906">
              <w:rPr>
                <w:rFonts w:cs="B Roya" w:hint="cs"/>
                <w:sz w:val="26"/>
                <w:szCs w:val="26"/>
                <w:rtl/>
                <w:lang w:bidi="fa-IR"/>
              </w:rPr>
              <w:t xml:space="preserve">تعارض ظاهری این دو دسته از روایات را حلّ نمایید. </w:t>
            </w:r>
          </w:p>
        </w:tc>
      </w:tr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9704B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Pr="00885343" w:rsidRDefault="0079704B" w:rsidP="00726909">
            <w:pPr>
              <w:tabs>
                <w:tab w:val="left" w:pos="396"/>
              </w:tabs>
              <w:spacing w:line="276" w:lineRule="auto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885343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دلیل حجیت ظهور منحصر در چیست؟ آن را تبیین کنید.</w:t>
            </w:r>
            <w:r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>
              <w:rPr>
                <w:rFonts w:cs="B Roya"/>
                <w:b/>
                <w:bCs/>
                <w:sz w:val="26"/>
                <w:szCs w:val="26"/>
                <w:lang w:bidi="fa-IR"/>
              </w:rPr>
              <w:t xml:space="preserve"> </w:t>
            </w:r>
          </w:p>
        </w:tc>
      </w:tr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9704B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Pr="00885343" w:rsidRDefault="0079704B" w:rsidP="00726909">
            <w:pPr>
              <w:tabs>
                <w:tab w:val="left" w:pos="396"/>
              </w:tabs>
              <w:spacing w:line="276" w:lineRule="auto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885343">
              <w:rPr>
                <w:rFonts w:cs="B Roya" w:hint="cs"/>
                <w:b/>
                <w:bCs/>
                <w:sz w:val="26"/>
                <w:szCs w:val="26"/>
                <w:rtl/>
              </w:rPr>
              <w:t>یک دلیل منکرین حجیت ظواهر قرآن را همراه با نقد مصنف بر آن بنویسید.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     </w:t>
            </w:r>
            <w:r>
              <w:rPr>
                <w:rFonts w:cs="B Roya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79704B" w:rsidRPr="002518AD" w:rsidTr="00726909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79704B" w:rsidRPr="002518AD" w:rsidRDefault="0079704B" w:rsidP="00726909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79704B" w:rsidRPr="00885343" w:rsidRDefault="0079704B" w:rsidP="00726909">
            <w:pPr>
              <w:tabs>
                <w:tab w:val="left" w:pos="396"/>
              </w:tabs>
              <w:spacing w:line="204" w:lineRule="auto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>2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            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موفق باشيد</w:t>
            </w:r>
          </w:p>
        </w:tc>
      </w:tr>
    </w:tbl>
    <w:p w:rsidR="00021D92" w:rsidRPr="00FE6C2B" w:rsidRDefault="00FE6C2B" w:rsidP="00C44F51">
      <w:pPr>
        <w:tabs>
          <w:tab w:val="left" w:pos="396"/>
        </w:tabs>
        <w:spacing w:line="274" w:lineRule="auto"/>
        <w:ind w:left="112" w:right="142"/>
        <w:rPr>
          <w:rFonts w:cs="B Roya"/>
          <w:color w:val="595959"/>
          <w:sz w:val="26"/>
          <w:szCs w:val="26"/>
        </w:rPr>
      </w:pPr>
      <w:r>
        <w:rPr>
          <w:rFonts w:ascii="IranNastaliq" w:hAnsi="IranNastaliq" w:cs="IranNastaliq" w:hint="cs"/>
          <w:bCs/>
          <w:sz w:val="26"/>
          <w:szCs w:val="26"/>
          <w:rtl/>
          <w:lang w:bidi="fa-IR"/>
        </w:rPr>
        <w:t xml:space="preserve">   </w:t>
      </w:r>
    </w:p>
    <w:sectPr w:rsidR="00021D92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83" w:rsidRDefault="00AE5983">
      <w:r>
        <w:separator/>
      </w:r>
    </w:p>
  </w:endnote>
  <w:endnote w:type="continuationSeparator" w:id="0">
    <w:p w:rsidR="00AE5983" w:rsidRDefault="00AE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83" w:rsidRDefault="00AE5983">
      <w:r>
        <w:separator/>
      </w:r>
    </w:p>
  </w:footnote>
  <w:footnote w:type="continuationSeparator" w:id="0">
    <w:p w:rsidR="00AE5983" w:rsidRDefault="00AE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4"/>
  </w:num>
  <w:num w:numId="4">
    <w:abstractNumId w:val="30"/>
  </w:num>
  <w:num w:numId="5">
    <w:abstractNumId w:val="31"/>
  </w:num>
  <w:num w:numId="6">
    <w:abstractNumId w:val="28"/>
  </w:num>
  <w:num w:numId="7">
    <w:abstractNumId w:val="37"/>
  </w:num>
  <w:num w:numId="8">
    <w:abstractNumId w:val="12"/>
  </w:num>
  <w:num w:numId="9">
    <w:abstractNumId w:val="1"/>
  </w:num>
  <w:num w:numId="10">
    <w:abstractNumId w:val="5"/>
  </w:num>
  <w:num w:numId="11">
    <w:abstractNumId w:val="20"/>
  </w:num>
  <w:num w:numId="12">
    <w:abstractNumId w:val="8"/>
  </w:num>
  <w:num w:numId="13">
    <w:abstractNumId w:val="6"/>
  </w:num>
  <w:num w:numId="14">
    <w:abstractNumId w:val="16"/>
  </w:num>
  <w:num w:numId="15">
    <w:abstractNumId w:val="15"/>
  </w:num>
  <w:num w:numId="16">
    <w:abstractNumId w:val="33"/>
  </w:num>
  <w:num w:numId="17">
    <w:abstractNumId w:val="0"/>
  </w:num>
  <w:num w:numId="18">
    <w:abstractNumId w:val="35"/>
  </w:num>
  <w:num w:numId="19">
    <w:abstractNumId w:val="9"/>
  </w:num>
  <w:num w:numId="20">
    <w:abstractNumId w:val="25"/>
  </w:num>
  <w:num w:numId="21">
    <w:abstractNumId w:val="11"/>
  </w:num>
  <w:num w:numId="22">
    <w:abstractNumId w:val="3"/>
  </w:num>
  <w:num w:numId="23">
    <w:abstractNumId w:val="18"/>
  </w:num>
  <w:num w:numId="24">
    <w:abstractNumId w:val="4"/>
  </w:num>
  <w:num w:numId="25">
    <w:abstractNumId w:val="10"/>
  </w:num>
  <w:num w:numId="26">
    <w:abstractNumId w:val="32"/>
  </w:num>
  <w:num w:numId="27">
    <w:abstractNumId w:val="14"/>
  </w:num>
  <w:num w:numId="28">
    <w:abstractNumId w:val="7"/>
  </w:num>
  <w:num w:numId="29">
    <w:abstractNumId w:val="29"/>
  </w:num>
  <w:num w:numId="30">
    <w:abstractNumId w:val="26"/>
  </w:num>
  <w:num w:numId="31">
    <w:abstractNumId w:val="17"/>
  </w:num>
  <w:num w:numId="32">
    <w:abstractNumId w:val="27"/>
  </w:num>
  <w:num w:numId="33">
    <w:abstractNumId w:val="21"/>
  </w:num>
  <w:num w:numId="34">
    <w:abstractNumId w:val="36"/>
  </w:num>
  <w:num w:numId="35">
    <w:abstractNumId w:val="2"/>
  </w:num>
  <w:num w:numId="36">
    <w:abstractNumId w:val="23"/>
  </w:num>
  <w:num w:numId="37">
    <w:abstractNumId w:val="1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D92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7023F"/>
    <w:rsid w:val="000703EC"/>
    <w:rsid w:val="000770DF"/>
    <w:rsid w:val="0007725E"/>
    <w:rsid w:val="000832D0"/>
    <w:rsid w:val="00083E69"/>
    <w:rsid w:val="000904CF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11C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6D4A"/>
    <w:rsid w:val="001A776F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53E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3946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F0C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03A8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6474"/>
    <w:rsid w:val="00477222"/>
    <w:rsid w:val="0048364F"/>
    <w:rsid w:val="00483E2E"/>
    <w:rsid w:val="00485DAF"/>
    <w:rsid w:val="004906A5"/>
    <w:rsid w:val="00491258"/>
    <w:rsid w:val="004957EC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4538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0743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4489A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367A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9704B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56B29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5343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84C5E"/>
    <w:rsid w:val="00987E10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D769F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2091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8625B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5983"/>
    <w:rsid w:val="00AE62CB"/>
    <w:rsid w:val="00AE681F"/>
    <w:rsid w:val="00AE6D05"/>
    <w:rsid w:val="00AF50D1"/>
    <w:rsid w:val="00B057C1"/>
    <w:rsid w:val="00B068F1"/>
    <w:rsid w:val="00B11734"/>
    <w:rsid w:val="00B16DE8"/>
    <w:rsid w:val="00B20A27"/>
    <w:rsid w:val="00B2221D"/>
    <w:rsid w:val="00B2532F"/>
    <w:rsid w:val="00B259E5"/>
    <w:rsid w:val="00B36A50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E1C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A5CF3"/>
    <w:rsid w:val="00BB179C"/>
    <w:rsid w:val="00BB3039"/>
    <w:rsid w:val="00BB4655"/>
    <w:rsid w:val="00BC042A"/>
    <w:rsid w:val="00BC695B"/>
    <w:rsid w:val="00BC7694"/>
    <w:rsid w:val="00BD396E"/>
    <w:rsid w:val="00BE53A0"/>
    <w:rsid w:val="00BE7B54"/>
    <w:rsid w:val="00BF5AC7"/>
    <w:rsid w:val="00C01059"/>
    <w:rsid w:val="00C01946"/>
    <w:rsid w:val="00C02726"/>
    <w:rsid w:val="00C050FB"/>
    <w:rsid w:val="00C0521C"/>
    <w:rsid w:val="00C14102"/>
    <w:rsid w:val="00C153C3"/>
    <w:rsid w:val="00C17050"/>
    <w:rsid w:val="00C170F0"/>
    <w:rsid w:val="00C30131"/>
    <w:rsid w:val="00C30FE6"/>
    <w:rsid w:val="00C3180C"/>
    <w:rsid w:val="00C332CF"/>
    <w:rsid w:val="00C3340E"/>
    <w:rsid w:val="00C34BCF"/>
    <w:rsid w:val="00C417C7"/>
    <w:rsid w:val="00C41950"/>
    <w:rsid w:val="00C44F51"/>
    <w:rsid w:val="00C45712"/>
    <w:rsid w:val="00C47A63"/>
    <w:rsid w:val="00C52302"/>
    <w:rsid w:val="00C52413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A8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4B68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086B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12742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B3A4F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F5D4-66C8-41D3-81C1-B85E2B47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6</cp:revision>
  <cp:lastPrinted>2016-07-07T11:51:00Z</cp:lastPrinted>
  <dcterms:created xsi:type="dcterms:W3CDTF">2016-07-07T08:41:00Z</dcterms:created>
  <dcterms:modified xsi:type="dcterms:W3CDTF">2016-07-07T11:52:00Z</dcterms:modified>
</cp:coreProperties>
</file>